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AC" w:rsidRPr="008F61AC" w:rsidRDefault="008F61AC" w:rsidP="008F61A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8F61A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1. Общий анализ крови</w:t>
      </w:r>
    </w:p>
    <w:p w:rsidR="008F61AC" w:rsidRPr="008F61AC" w:rsidRDefault="008F61AC" w:rsidP="008F61AC">
      <w:p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036695" cy="2476500"/>
            <wp:effectExtent l="19050" t="0" r="1905" b="0"/>
            <wp:docPr id="1" name="Рисунок 1" descr="https://csportmed.ru/upload/userfiles/images/d1b54b3f29f76efb8b8c18c533aba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portmed.ru/upload/userfiles/images/d1b54b3f29f76efb8b8c18c533aba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AC" w:rsidRPr="008F61AC" w:rsidRDefault="008F61AC" w:rsidP="008F61AC">
      <w:p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8F61AC" w:rsidRPr="008F61AC" w:rsidRDefault="008F61AC" w:rsidP="008F61AC">
      <w:pPr>
        <w:numPr>
          <w:ilvl w:val="0"/>
          <w:numId w:val="1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 курить в течение полутора-двух часов, так как никотин вызывает спазм периферических сосудов. Это уменьшает доступ крови к кончикам пальцев и затрудняет получение образца. По этой же причине не рекомендуется пить крепкий чай или кофе.</w:t>
      </w:r>
    </w:p>
    <w:p w:rsidR="008F61AC" w:rsidRPr="008F61AC" w:rsidRDefault="008F61AC" w:rsidP="008F61AC">
      <w:pPr>
        <w:numPr>
          <w:ilvl w:val="0"/>
          <w:numId w:val="1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Исключить очень жирную пищу и алкоголь, так как повышенный уровень холестерина и других веще</w:t>
      </w:r>
      <w:proofErr w:type="gramStart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ств в кр</w:t>
      </w:r>
      <w:proofErr w:type="gramEnd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ови может повлиять на показатель СОЭ, который обязательно определяют при этом исследовании.</w:t>
      </w:r>
    </w:p>
    <w:p w:rsidR="008F61AC" w:rsidRPr="008F61AC" w:rsidRDefault="008F61AC" w:rsidP="008F61AC">
      <w:pPr>
        <w:numPr>
          <w:ilvl w:val="0"/>
          <w:numId w:val="1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 желательно в течение суток перед сдачей анализа принимать некоторые препараты, влияющие на свертывающую систему крови. К ним относят популярные нестероидные анальгетики.</w:t>
      </w:r>
    </w:p>
    <w:p w:rsidR="008F61AC" w:rsidRPr="008F61AC" w:rsidRDefault="008F61AC" w:rsidP="008F61AC">
      <w:pPr>
        <w:numPr>
          <w:ilvl w:val="0"/>
          <w:numId w:val="1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Плановый клинический анализ крови не следует сдавать на фоне вирусной инфекции, а также в течение недели после выздоровления. Эти заболевания значительно влияют на клеточный состав.</w:t>
      </w:r>
    </w:p>
    <w:p w:rsidR="008F61AC" w:rsidRPr="008F61AC" w:rsidRDefault="008F61AC" w:rsidP="008F61AC">
      <w:pPr>
        <w:numPr>
          <w:ilvl w:val="0"/>
          <w:numId w:val="1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отличие от биохимического исследования, общий анализ можно выполнять и через короткий промежуток времени (около часа) после последнего приема пищи.</w:t>
      </w:r>
    </w:p>
    <w:p w:rsidR="008F61AC" w:rsidRDefault="008F61AC" w:rsidP="008F61AC">
      <w:pPr>
        <w:numPr>
          <w:ilvl w:val="0"/>
          <w:numId w:val="1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Сдавать кровь натощак или нет – решать вам. Если планируется проведение только клинического анализа, то вполне можно неплотно позавтракать. В случае же комплексного обследования желательно воздержаться от приема пищи и сладких напитков.</w:t>
      </w:r>
    </w:p>
    <w:p w:rsidR="008F61AC" w:rsidRPr="008F61AC" w:rsidRDefault="008F61AC" w:rsidP="008F61AC">
      <w:pPr>
        <w:spacing w:after="167" w:line="352" w:lineRule="atLeast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8F61AC" w:rsidRPr="008F61AC" w:rsidRDefault="008F61AC" w:rsidP="008F61A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8F61A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lastRenderedPageBreak/>
        <w:t>2. Биохимический анализ крови</w:t>
      </w:r>
    </w:p>
    <w:p w:rsidR="008F61AC" w:rsidRPr="008F61AC" w:rsidRDefault="008F61AC" w:rsidP="008F61AC">
      <w:p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533900" cy="2590800"/>
            <wp:effectExtent l="19050" t="0" r="0" b="0"/>
            <wp:docPr id="2" name="Рисунок 2" descr="https://csportmed.ru/upload/userfiles/images/322139aee7b19256a94e8f79caac6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portmed.ru/upload/userfiles/images/322139aee7b19256a94e8f79caac6b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AC" w:rsidRPr="008F61AC" w:rsidRDefault="008F61AC" w:rsidP="008F61AC">
      <w:p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8F61AC" w:rsidRPr="008F61AC" w:rsidRDefault="008F61AC" w:rsidP="008F61AC">
      <w:pPr>
        <w:numPr>
          <w:ilvl w:val="0"/>
          <w:numId w:val="2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Строго натощак выполняют биохимические исследования на содержание в крови глюкозы, </w:t>
      </w:r>
      <w:proofErr w:type="spellStart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креатинина</w:t>
      </w:r>
      <w:proofErr w:type="spellEnd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билирубина, липидного профиля</w:t>
      </w:r>
    </w:p>
    <w:p w:rsidR="008F61AC" w:rsidRPr="008F61AC" w:rsidRDefault="008F61AC" w:rsidP="008F61AC">
      <w:pPr>
        <w:numPr>
          <w:ilvl w:val="0"/>
          <w:numId w:val="2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Между последним приемом пищи и взятием крови проходит не менее 8 часов (желательно - не менее 12 часов). Сок, чай, кофе (тем более с сахаром) - не допускаются. Можно пить воду.</w:t>
      </w:r>
    </w:p>
    <w:p w:rsidR="008F61AC" w:rsidRPr="008F61AC" w:rsidRDefault="008F61AC" w:rsidP="008F61AC">
      <w:pPr>
        <w:numPr>
          <w:ilvl w:val="0"/>
          <w:numId w:val="2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Показатели крови могут меняться в течение дня, поэтому рекомендуем все анализы сдавать в утренние часы.</w:t>
      </w:r>
    </w:p>
    <w:p w:rsidR="008F61AC" w:rsidRPr="008F61AC" w:rsidRDefault="008F61AC" w:rsidP="008F61AC">
      <w:pPr>
        <w:numPr>
          <w:ilvl w:val="0"/>
          <w:numId w:val="2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Именно для утренних показателей рассчитаны все лабораторные нормы.</w:t>
      </w:r>
    </w:p>
    <w:p w:rsidR="008F61AC" w:rsidRPr="008F61AC" w:rsidRDefault="008F61AC" w:rsidP="008F61AC">
      <w:pPr>
        <w:numPr>
          <w:ilvl w:val="0"/>
          <w:numId w:val="2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 один день до сдачи крови избегать интенсивных физических нагрузок</w:t>
      </w:r>
      <w:proofErr w:type="gramStart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.</w:t>
      </w:r>
      <w:proofErr w:type="gramEnd"/>
    </w:p>
    <w:p w:rsidR="008F61AC" w:rsidRPr="008F61AC" w:rsidRDefault="008F61AC" w:rsidP="008F61AC">
      <w:pPr>
        <w:numPr>
          <w:ilvl w:val="0"/>
          <w:numId w:val="2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Избегать эмоционального возбуждения.</w:t>
      </w:r>
    </w:p>
    <w:p w:rsidR="008F61AC" w:rsidRPr="008F61AC" w:rsidRDefault="008F61AC" w:rsidP="008F61AC">
      <w:pPr>
        <w:numPr>
          <w:ilvl w:val="0"/>
          <w:numId w:val="2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Избегать приема алкоголя и существенных изменений в питании и режиме дня.</w:t>
      </w:r>
    </w:p>
    <w:p w:rsidR="008F61AC" w:rsidRPr="008F61AC" w:rsidRDefault="008F61AC" w:rsidP="008F61AC">
      <w:pPr>
        <w:numPr>
          <w:ilvl w:val="0"/>
          <w:numId w:val="2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 два часа до сдачи крови на исследование необходимо воздержаться от курения.</w:t>
      </w:r>
    </w:p>
    <w:p w:rsidR="008F61AC" w:rsidRPr="008F61AC" w:rsidRDefault="008F61AC" w:rsidP="008F61AC">
      <w:pPr>
        <w:numPr>
          <w:ilvl w:val="0"/>
          <w:numId w:val="2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возможности воздержитесь от приема лекарств.</w:t>
      </w:r>
    </w:p>
    <w:p w:rsidR="008F61AC" w:rsidRPr="008F61AC" w:rsidRDefault="008F61AC" w:rsidP="008F61AC">
      <w:pPr>
        <w:numPr>
          <w:ilvl w:val="0"/>
          <w:numId w:val="2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вы испытываете трудности с отменой лекарств, то обязательно сообщите об этом врачу.</w:t>
      </w:r>
    </w:p>
    <w:p w:rsidR="008F61AC" w:rsidRPr="008F61AC" w:rsidRDefault="008F61AC" w:rsidP="008F61AC">
      <w:pPr>
        <w:numPr>
          <w:ilvl w:val="0"/>
          <w:numId w:val="2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Все анализы крови делают до проведения рентгенографии, УЗИ и физиотерапевтических процедур.</w:t>
      </w:r>
    </w:p>
    <w:p w:rsidR="008F61AC" w:rsidRPr="008F61AC" w:rsidRDefault="008F61AC" w:rsidP="008F61A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8F61A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3. Общий анализ мочи</w:t>
      </w:r>
    </w:p>
    <w:p w:rsidR="008F61AC" w:rsidRPr="008F61AC" w:rsidRDefault="008F61AC" w:rsidP="008F61AC">
      <w:p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486400" cy="3351848"/>
            <wp:effectExtent l="19050" t="0" r="0" b="0"/>
            <wp:docPr id="3" name="Рисунок 3" descr="https://csportmed.ru/upload/userfiles/images/7766ae30e764701311795546788d9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portmed.ru/upload/userfiles/images/7766ae30e764701311795546788d9f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5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AC" w:rsidRPr="008F61AC" w:rsidRDefault="008F61AC" w:rsidP="008F61AC">
      <w:p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8F61AC" w:rsidRPr="008F61AC" w:rsidRDefault="008F61AC" w:rsidP="008F61AC">
      <w:pPr>
        <w:numPr>
          <w:ilvl w:val="0"/>
          <w:numId w:val="3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Перед сбором мочи обязательно следует сделать тщательный туалет половых органов.</w:t>
      </w:r>
    </w:p>
    <w:p w:rsidR="008F61AC" w:rsidRPr="008F61AC" w:rsidRDefault="008F61AC" w:rsidP="008F61AC">
      <w:pPr>
        <w:numPr>
          <w:ilvl w:val="0"/>
          <w:numId w:val="3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Для сбора мочи предпочтительно использовать промышленно произведенные специальные контейнеры (небольшие емкости) для </w:t>
      </w:r>
      <w:proofErr w:type="spellStart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биопроб</w:t>
      </w:r>
      <w:proofErr w:type="spellEnd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8F61AC" w:rsidRPr="008F61AC" w:rsidRDefault="008F61AC" w:rsidP="008F61AC">
      <w:pPr>
        <w:numPr>
          <w:ilvl w:val="0"/>
          <w:numId w:val="3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анализа мочи нужно собрать среднюю порцию мочи (начать мочеиспускание, а затем через 2 - 3 секунды подставить контейнер для сбора анализа).</w:t>
      </w:r>
    </w:p>
    <w:p w:rsidR="008F61AC" w:rsidRPr="008F61AC" w:rsidRDefault="008F61AC" w:rsidP="008F61AC">
      <w:pPr>
        <w:numPr>
          <w:ilvl w:val="0"/>
          <w:numId w:val="3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Учитывая тот факт, что некоторые продукты (свекла, морковь) способны окрашивать мочу, их не следует употреблять в течение суток до забора материала.</w:t>
      </w:r>
    </w:p>
    <w:p w:rsidR="008F61AC" w:rsidRPr="008F61AC" w:rsidRDefault="008F61AC" w:rsidP="008F61AC">
      <w:pPr>
        <w:numPr>
          <w:ilvl w:val="0"/>
          <w:numId w:val="3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Также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</w:t>
      </w:r>
    </w:p>
    <w:p w:rsidR="008F61AC" w:rsidRPr="008F61AC" w:rsidRDefault="008F61AC" w:rsidP="008F61AC">
      <w:pPr>
        <w:numPr>
          <w:ilvl w:val="0"/>
          <w:numId w:val="3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Относительным ограничением является менструальный период у женщин.</w:t>
      </w:r>
    </w:p>
    <w:p w:rsidR="008F61AC" w:rsidRPr="008F61AC" w:rsidRDefault="008F61AC" w:rsidP="008F61AC">
      <w:pPr>
        <w:numPr>
          <w:ilvl w:val="0"/>
          <w:numId w:val="3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Желательно, чтобы проба мочи была сдана в лабораторию в течение 1,5 часов после ее сбора.</w:t>
      </w:r>
    </w:p>
    <w:p w:rsidR="008F61AC" w:rsidRPr="008F61AC" w:rsidRDefault="008F61AC" w:rsidP="008F61AC">
      <w:pPr>
        <w:numPr>
          <w:ilvl w:val="0"/>
          <w:numId w:val="3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 либо совершенно затруднят процесс исследования.</w:t>
      </w:r>
    </w:p>
    <w:p w:rsidR="008F61AC" w:rsidRPr="008F61AC" w:rsidRDefault="008F61AC" w:rsidP="008F61AC">
      <w:p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8F61AC" w:rsidRPr="008F61AC" w:rsidRDefault="008F61AC" w:rsidP="008F61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F61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4. Подготовка к ультразвуковым исследованиям</w:t>
      </w:r>
    </w:p>
    <w:p w:rsidR="008F61AC" w:rsidRPr="008F61AC" w:rsidRDefault="008F61AC" w:rsidP="008F61AC">
      <w:p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419600" cy="2944559"/>
            <wp:effectExtent l="19050" t="0" r="0" b="0"/>
            <wp:docPr id="4" name="Рисунок 4" descr="https://csportmed.ru/upload/userfiles/images/f6a0fac5d0e5b9f55064db1f14ed6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portmed.ru/upload/userfiles/images/f6a0fac5d0e5b9f55064db1f14ed69c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4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AC" w:rsidRPr="008F61AC" w:rsidRDefault="008F61AC" w:rsidP="008F61AC">
      <w:p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8F61AC" w:rsidRPr="008F61AC" w:rsidRDefault="008F61AC" w:rsidP="008F61AC">
      <w:p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Специальная подготовка не требуется перед проведением следующих ультразвуковых исследований:</w:t>
      </w:r>
      <w:r w:rsidRPr="008F61AC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</w:r>
      <w:r w:rsidRPr="008F61A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— 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УЗИ сердца (ЭХО-КГ);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F61A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— 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УЗИ головного мозга (</w:t>
      </w:r>
      <w:proofErr w:type="spellStart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нейросонография</w:t>
      </w:r>
      <w:proofErr w:type="spellEnd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);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F61A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— 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УЗИ тазобедренных суставов;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F61A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— 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УЗИ вилочковой железы (тимуса) – нужно знать вес и рост ребенка на момент исследования;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F61A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— 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УЗИ щитовидной железы;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F61A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— 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УЗИ лимфатических узлов;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F61A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— 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УЗИ слюнных желез;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F61A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— 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УЗИ сосудов;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F61A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— 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УЗИ мышц;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F61A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— 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УЗИ мягких тканей;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F61A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— 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УЗИ органов мошонки;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F61A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— 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УЗИ молочных желез</w:t>
      </w:r>
    </w:p>
    <w:p w:rsidR="008F61AC" w:rsidRPr="008F61AC" w:rsidRDefault="008F61AC" w:rsidP="008F61AC">
      <w:p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lastRenderedPageBreak/>
        <w:t>УЗИ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8F61A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брюшной полости</w:t>
      </w:r>
      <w:proofErr w:type="gramStart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З</w:t>
      </w:r>
      <w:proofErr w:type="gramEnd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 2-3 дня до обследования рекомендуется перейти на </w:t>
      </w:r>
      <w:proofErr w:type="spellStart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бесшлаковую</w:t>
      </w:r>
      <w:proofErr w:type="spellEnd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напит.</w:t>
      </w:r>
    </w:p>
    <w:p w:rsidR="008F61AC" w:rsidRPr="008F61AC" w:rsidRDefault="008F61AC" w:rsidP="008F61AC">
      <w:p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УЗИ органов брюшной полости необходимо проводить натощак, последний прием пищи должен быть за 6-8 часов до обследования. Если исследование проводится после 15 часов, можно позавтракать в 8-11 часов утра, после чего нельзя употреблять пищу и воду.</w:t>
      </w:r>
    </w:p>
    <w:p w:rsidR="008F61AC" w:rsidRPr="008F61AC" w:rsidRDefault="008F61AC" w:rsidP="008F61AC">
      <w:p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Вы принимаете лекарственные средства, предупредите об этом врача УЗИ.</w:t>
      </w:r>
    </w:p>
    <w:p w:rsidR="008F61AC" w:rsidRPr="008F61AC" w:rsidRDefault="008F61AC" w:rsidP="008F61AC">
      <w:p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УЗИ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8F61A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молочных желез</w:t>
      </w: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Исследование молочных желез желательно проводить на 7-10 день менструального цикла (1 фаза цикла). Следует обязательно назвать врачу дату начала последней менструации.</w:t>
      </w:r>
    </w:p>
    <w:p w:rsidR="008F61AC" w:rsidRPr="008F61AC" w:rsidRDefault="008F61AC" w:rsidP="008F61AC">
      <w:p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УЗИ почек и мочевого пузыря</w:t>
      </w:r>
    </w:p>
    <w:p w:rsidR="008F61AC" w:rsidRPr="008F61AC" w:rsidRDefault="008F61AC" w:rsidP="008F61AC">
      <w:p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исследуются только почки, подготовка не требуется. Для обследования мочевого пузыря, он должен быть наполнен - содержать 300-350 мл жидкости. За 1,5-2 часа до исследования рекомендуется выпить 1 литр любой жидкости.</w:t>
      </w:r>
    </w:p>
    <w:p w:rsidR="008F61AC" w:rsidRPr="008F61AC" w:rsidRDefault="008F61AC" w:rsidP="008F61AC">
      <w:p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8F61AC" w:rsidRPr="008F61AC" w:rsidRDefault="008F61AC" w:rsidP="008F61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F61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5. Функциональная диагностика</w:t>
      </w:r>
    </w:p>
    <w:p w:rsidR="008F61AC" w:rsidRPr="008F61AC" w:rsidRDefault="008F61AC" w:rsidP="008F61AC">
      <w:p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588093" cy="3073664"/>
            <wp:effectExtent l="19050" t="0" r="2957" b="0"/>
            <wp:docPr id="5" name="Рисунок 5" descr="https://csportmed.ru/upload/userfiles/images/46cb4124534631f3addf6d2bf392e7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portmed.ru/upload/userfiles/images/46cb4124534631f3addf6d2bf392e7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093" cy="307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AC" w:rsidRPr="008F61AC" w:rsidRDefault="008F61AC" w:rsidP="008F61AC">
      <w:p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 </w:t>
      </w:r>
    </w:p>
    <w:p w:rsidR="008F61AC" w:rsidRPr="008F61AC" w:rsidRDefault="008F61AC" w:rsidP="008F61AC">
      <w:pPr>
        <w:numPr>
          <w:ilvl w:val="0"/>
          <w:numId w:val="4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Электрокардиография (ЭКГ)</w:t>
      </w:r>
    </w:p>
    <w:p w:rsidR="008F61AC" w:rsidRPr="008F61AC" w:rsidRDefault="008F61AC" w:rsidP="008F61AC">
      <w:pPr>
        <w:numPr>
          <w:ilvl w:val="0"/>
          <w:numId w:val="4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СМАД (</w:t>
      </w:r>
      <w:proofErr w:type="gramStart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суточное</w:t>
      </w:r>
      <w:proofErr w:type="gramEnd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мониторирование</w:t>
      </w:r>
      <w:proofErr w:type="spellEnd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артериального давления)</w:t>
      </w:r>
    </w:p>
    <w:p w:rsidR="008F61AC" w:rsidRPr="008F61AC" w:rsidRDefault="008F61AC" w:rsidP="008F61AC">
      <w:pPr>
        <w:numPr>
          <w:ilvl w:val="0"/>
          <w:numId w:val="4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Холтеровское</w:t>
      </w:r>
      <w:proofErr w:type="spellEnd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мониторирование</w:t>
      </w:r>
      <w:proofErr w:type="spellEnd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ЭКГ</w:t>
      </w:r>
    </w:p>
    <w:p w:rsidR="008F61AC" w:rsidRPr="008F61AC" w:rsidRDefault="008F61AC" w:rsidP="008F61AC">
      <w:pPr>
        <w:numPr>
          <w:ilvl w:val="0"/>
          <w:numId w:val="4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РЭГ (</w:t>
      </w:r>
      <w:proofErr w:type="spellStart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реоэнцефалография</w:t>
      </w:r>
      <w:proofErr w:type="spellEnd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</w:t>
      </w:r>
    </w:p>
    <w:p w:rsidR="008F61AC" w:rsidRPr="008F61AC" w:rsidRDefault="008F61AC" w:rsidP="008F61AC">
      <w:pPr>
        <w:spacing w:after="167" w:line="352" w:lineRule="atLeast"/>
        <w:ind w:left="-28"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Специальной подготовки для проведения этих исследований не требуется, но рекомендуется проводить их до физиотерапевтических процедур и занятий лечебной гимнастикой.</w:t>
      </w:r>
    </w:p>
    <w:p w:rsidR="008F61AC" w:rsidRPr="008F61AC" w:rsidRDefault="008F61AC" w:rsidP="008F61AC">
      <w:pPr>
        <w:numPr>
          <w:ilvl w:val="0"/>
          <w:numId w:val="5"/>
        </w:numPr>
        <w:spacing w:after="167" w:line="352" w:lineRule="atLeast"/>
        <w:ind w:firstLine="6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Тредмил-тест</w:t>
      </w:r>
      <w:proofErr w:type="spellEnd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проводится через 3 часа после приема пищи. Исключаются курение, прием напитков, содержащих кофеин, тренировка перед исследованием. По согласованию с лечащим врачом отменяются лекарственные препараты, оказывающие влияние на </w:t>
      </w:r>
      <w:proofErr w:type="spellStart"/>
      <w:proofErr w:type="gramStart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сердечно-сосудистую</w:t>
      </w:r>
      <w:proofErr w:type="spellEnd"/>
      <w:proofErr w:type="gramEnd"/>
      <w:r w:rsidRPr="008F61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систему (кроме нитроглицерина).</w:t>
      </w:r>
    </w:p>
    <w:p w:rsidR="00F81867" w:rsidRDefault="00F81867"/>
    <w:sectPr w:rsidR="00F81867" w:rsidSect="00F8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A28"/>
    <w:multiLevelType w:val="multilevel"/>
    <w:tmpl w:val="847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63D8F"/>
    <w:multiLevelType w:val="multilevel"/>
    <w:tmpl w:val="C580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32DA8"/>
    <w:multiLevelType w:val="multilevel"/>
    <w:tmpl w:val="A83A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D38F7"/>
    <w:multiLevelType w:val="multilevel"/>
    <w:tmpl w:val="1FFE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96E89"/>
    <w:multiLevelType w:val="multilevel"/>
    <w:tmpl w:val="802C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61AC"/>
    <w:rsid w:val="008F61AC"/>
    <w:rsid w:val="00F8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67"/>
  </w:style>
  <w:style w:type="paragraph" w:styleId="1">
    <w:name w:val="heading 1"/>
    <w:basedOn w:val="a"/>
    <w:link w:val="10"/>
    <w:uiPriority w:val="9"/>
    <w:qFormat/>
    <w:rsid w:val="008F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6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61AC"/>
    <w:rPr>
      <w:b/>
      <w:bCs/>
    </w:rPr>
  </w:style>
  <w:style w:type="paragraph" w:styleId="a4">
    <w:name w:val="Normal (Web)"/>
    <w:basedOn w:val="a"/>
    <w:uiPriority w:val="99"/>
    <w:semiHidden/>
    <w:unhideWhenUsed/>
    <w:rsid w:val="008F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2023-01-17T09:07:00Z</dcterms:created>
  <dcterms:modified xsi:type="dcterms:W3CDTF">2023-01-17T09:10:00Z</dcterms:modified>
</cp:coreProperties>
</file>