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D3D" w:rsidRDefault="00092AE5">
      <w:pPr>
        <w:pStyle w:val="a4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внеочередной</w:t>
      </w:r>
      <w:r>
        <w:rPr>
          <w:spacing w:val="-4"/>
        </w:rPr>
        <w:t xml:space="preserve"> прием</w:t>
      </w:r>
    </w:p>
    <w:p w:rsidR="00731D3D" w:rsidRDefault="00092AE5">
      <w:pPr>
        <w:pStyle w:val="a3"/>
        <w:spacing w:before="159"/>
        <w:ind w:firstLine="708"/>
      </w:pPr>
      <w:r>
        <w:t>В рамках территориальной программы государственных гарантий бесплатного оказания гражданам медицинской помощи на</w:t>
      </w:r>
      <w:r>
        <w:rPr>
          <w:spacing w:val="-2"/>
        </w:rPr>
        <w:t xml:space="preserve"> </w:t>
      </w:r>
      <w:r>
        <w:t>территории Пензенской области на 2025</w:t>
      </w:r>
      <w:r>
        <w:rPr>
          <w:spacing w:val="-1"/>
        </w:rPr>
        <w:t xml:space="preserve"> </w:t>
      </w:r>
      <w:r>
        <w:t>год и на плановый период 2026</w:t>
      </w:r>
      <w:r>
        <w:t xml:space="preserve"> и 2027</w:t>
      </w:r>
      <w:r>
        <w:t xml:space="preserve"> годов, утверждённой Постановлением Правительства Пензенской области от 28</w:t>
      </w:r>
      <w:r>
        <w:t>.12.2024</w:t>
      </w:r>
      <w:r>
        <w:t xml:space="preserve"> № 1106</w:t>
      </w:r>
      <w:r>
        <w:t>-пП (с последующими изменениями), при предъявлении удостоверения установленного законодательством образца и при наличии медицинских</w:t>
      </w:r>
      <w:r>
        <w:t xml:space="preserve"> показаний </w:t>
      </w:r>
      <w:r>
        <w:rPr>
          <w:u w:val="single"/>
        </w:rPr>
        <w:t>право на внеочередное оказание медицинской помощи</w:t>
      </w:r>
      <w:r>
        <w:t xml:space="preserve"> имеют следующие категории граждан:</w:t>
      </w:r>
    </w:p>
    <w:p w:rsidR="00731D3D" w:rsidRDefault="00092AE5">
      <w:pPr>
        <w:pStyle w:val="a3"/>
        <w:ind w:right="149" w:firstLine="708"/>
      </w:pPr>
      <w:r>
        <w:t xml:space="preserve">Инвалиды войны и граждане других категорий, предусмотренных статьями 14 - 19 и 21 Федерального закона от 12.01.1995 № 5-ФЗ «О ветеранах» (с последующими </w:t>
      </w:r>
      <w:r>
        <w:rPr>
          <w:spacing w:val="-2"/>
        </w:rPr>
        <w:t>изменен</w:t>
      </w:r>
      <w:r>
        <w:rPr>
          <w:spacing w:val="-2"/>
        </w:rPr>
        <w:t>иями):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43"/>
        </w:tabs>
        <w:ind w:left="143" w:hanging="139"/>
        <w:rPr>
          <w:b/>
          <w:sz w:val="24"/>
        </w:rPr>
      </w:pPr>
      <w:r>
        <w:rPr>
          <w:b/>
          <w:sz w:val="24"/>
        </w:rPr>
        <w:t>инвалиды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войны;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286"/>
        </w:tabs>
        <w:ind w:right="149" w:firstLine="0"/>
        <w:rPr>
          <w:b/>
          <w:sz w:val="24"/>
        </w:rPr>
      </w:pPr>
      <w:r>
        <w:rPr>
          <w:b/>
          <w:sz w:val="24"/>
        </w:rPr>
        <w:t>участники Великой Отечественной войны, специальной военной операции Российской Федерации на Украине;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43"/>
        </w:tabs>
        <w:ind w:left="143" w:hanging="139"/>
        <w:rPr>
          <w:b/>
          <w:sz w:val="24"/>
        </w:rPr>
      </w:pPr>
      <w:r>
        <w:rPr>
          <w:b/>
          <w:sz w:val="24"/>
        </w:rPr>
        <w:t>ветераны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боевых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действий;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220"/>
        </w:tabs>
        <w:ind w:right="146" w:firstLine="0"/>
        <w:rPr>
          <w:sz w:val="24"/>
        </w:rPr>
      </w:pPr>
      <w:r>
        <w:rPr>
          <w:b/>
          <w:sz w:val="24"/>
        </w:rPr>
        <w:t xml:space="preserve">военнослужащие, </w:t>
      </w:r>
      <w:r>
        <w:rPr>
          <w:sz w:val="24"/>
        </w:rPr>
        <w:t>проходившие военную службу в воинских частях, учреждениях, военно-учебных заведениях, не в</w:t>
      </w:r>
      <w:r>
        <w:rPr>
          <w:sz w:val="24"/>
        </w:rPr>
        <w:t>ходивших в состав действующей армии, в период с 22 июня 1941 года по 3 сентября 1945 года, не менее шести месяцев, военнослужащие, награжденные орденами или медалями СССР за службу в указанный период;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43"/>
        </w:tabs>
        <w:ind w:left="143" w:hanging="139"/>
        <w:rPr>
          <w:b/>
          <w:sz w:val="24"/>
        </w:rPr>
      </w:pPr>
      <w:r>
        <w:rPr>
          <w:b/>
          <w:sz w:val="24"/>
        </w:rPr>
        <w:t>лица,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награжденные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«Жителю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блокадного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Ленинграда</w:t>
      </w:r>
      <w:r>
        <w:rPr>
          <w:b/>
          <w:spacing w:val="-2"/>
          <w:sz w:val="24"/>
        </w:rPr>
        <w:t>»;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308"/>
        </w:tabs>
        <w:ind w:right="141" w:firstLine="0"/>
        <w:rPr>
          <w:sz w:val="24"/>
        </w:rPr>
      </w:pPr>
      <w:r>
        <w:rPr>
          <w:b/>
          <w:sz w:val="24"/>
        </w:rPr>
        <w:t xml:space="preserve">лица, работавшие в период Великой Отечественной войны </w:t>
      </w:r>
      <w:r>
        <w:rPr>
          <w:sz w:val="24"/>
        </w:rPr>
        <w:t>на объектах противовоздушной обороны, местной противовоздушной обороны, на строительстве оборонительных сооружений. военно-морских баз. аэродромов и других военных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объектов в пределах тыловых границ </w:t>
      </w:r>
      <w:r>
        <w:rPr>
          <w:sz w:val="24"/>
        </w:rPr>
        <w:t>действующих фронтов, операционных зон действующих флотов, на прифронтовых участках железных и автомобильных дорог;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278"/>
        </w:tabs>
        <w:ind w:right="145" w:firstLine="0"/>
        <w:rPr>
          <w:b/>
          <w:sz w:val="24"/>
        </w:rPr>
      </w:pPr>
      <w:r>
        <w:rPr>
          <w:b/>
          <w:sz w:val="24"/>
        </w:rPr>
        <w:t>члены семей погибших (умерших) инвалидов войны, участников Великой Отечественной войны и ветеранов боевых действий.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60"/>
        </w:tabs>
        <w:ind w:right="142" w:firstLine="0"/>
        <w:rPr>
          <w:sz w:val="24"/>
        </w:rPr>
      </w:pPr>
      <w:r>
        <w:rPr>
          <w:b/>
          <w:sz w:val="24"/>
        </w:rPr>
        <w:t>лица, награжденные нагруд</w:t>
      </w:r>
      <w:r>
        <w:rPr>
          <w:b/>
          <w:sz w:val="24"/>
        </w:rPr>
        <w:t xml:space="preserve">ным знаком «Почетный донор России», </w:t>
      </w:r>
      <w:r>
        <w:rPr>
          <w:sz w:val="24"/>
        </w:rPr>
        <w:t>согласно статье 23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20.07.2012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125-ФЗ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донорстве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компонентов»</w:t>
      </w:r>
      <w:r>
        <w:rPr>
          <w:spacing w:val="-2"/>
          <w:sz w:val="24"/>
        </w:rPr>
        <w:t xml:space="preserve"> </w:t>
      </w:r>
      <w:r>
        <w:rPr>
          <w:sz w:val="24"/>
        </w:rPr>
        <w:t>(с последующими изменениями).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64"/>
        </w:tabs>
        <w:spacing w:before="161"/>
        <w:ind w:right="144" w:firstLine="0"/>
        <w:rPr>
          <w:sz w:val="24"/>
        </w:rPr>
      </w:pPr>
      <w:r>
        <w:rPr>
          <w:b/>
          <w:sz w:val="24"/>
        </w:rPr>
        <w:t xml:space="preserve">граждане России, удостоенные званий Героя Советского Союза, Героя Российской Федерации </w:t>
      </w:r>
      <w:r>
        <w:rPr>
          <w:sz w:val="24"/>
        </w:rPr>
        <w:t xml:space="preserve">и являющиеся полными кавалерами </w:t>
      </w:r>
      <w:r>
        <w:rPr>
          <w:b/>
          <w:sz w:val="24"/>
        </w:rPr>
        <w:t>ордена Славы</w:t>
      </w:r>
      <w:r>
        <w:rPr>
          <w:sz w:val="24"/>
        </w:rPr>
        <w:t xml:space="preserve">, согласно статье 4 Закона Российской Федерации от 15.01.1993 № 4301-1 «О статусе Героев Советского Союза, Героев Российской </w:t>
      </w:r>
      <w:r>
        <w:rPr>
          <w:sz w:val="24"/>
        </w:rPr>
        <w:t xml:space="preserve">Федерации и полных кавалеров ордена Славы» (с последующими </w:t>
      </w:r>
      <w:r>
        <w:rPr>
          <w:spacing w:val="-2"/>
          <w:sz w:val="24"/>
        </w:rPr>
        <w:t>изменениями).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192"/>
        </w:tabs>
        <w:ind w:right="140" w:firstLine="0"/>
        <w:rPr>
          <w:sz w:val="24"/>
        </w:rPr>
      </w:pPr>
      <w:r>
        <w:rPr>
          <w:b/>
          <w:sz w:val="24"/>
        </w:rPr>
        <w:t xml:space="preserve">лица, удостоенные звания «Почетный гражданин Пензенской области», </w:t>
      </w:r>
      <w:r>
        <w:rPr>
          <w:sz w:val="24"/>
        </w:rPr>
        <w:t xml:space="preserve">согласно </w:t>
      </w:r>
      <w:r>
        <w:rPr>
          <w:sz w:val="24"/>
        </w:rPr>
        <w:t>Закона Пензенской области от 24</w:t>
      </w:r>
      <w:r>
        <w:rPr>
          <w:sz w:val="24"/>
        </w:rPr>
        <w:t>.04.2024</w:t>
      </w:r>
      <w:r>
        <w:rPr>
          <w:sz w:val="24"/>
        </w:rPr>
        <w:t xml:space="preserve"> № 4210</w:t>
      </w:r>
      <w:bookmarkStart w:id="0" w:name="_GoBack"/>
      <w:bookmarkEnd w:id="0"/>
      <w:r>
        <w:rPr>
          <w:sz w:val="24"/>
        </w:rPr>
        <w:t>-ЗПО «О звании «Почетный гражданин Пензенской области» (с последующими изменениями).</w:t>
      </w:r>
    </w:p>
    <w:p w:rsidR="00731D3D" w:rsidRDefault="00092AE5">
      <w:pPr>
        <w:pStyle w:val="a5"/>
        <w:numPr>
          <w:ilvl w:val="0"/>
          <w:numId w:val="1"/>
        </w:numPr>
        <w:tabs>
          <w:tab w:val="left" w:pos="210"/>
        </w:tabs>
        <w:ind w:right="145" w:firstLine="0"/>
        <w:rPr>
          <w:sz w:val="24"/>
        </w:rPr>
      </w:pPr>
      <w:r>
        <w:rPr>
          <w:b/>
          <w:sz w:val="24"/>
        </w:rPr>
        <w:t xml:space="preserve">иные категории граждан, </w:t>
      </w:r>
      <w:r>
        <w:rPr>
          <w:sz w:val="24"/>
        </w:rPr>
        <w:t xml:space="preserve">имеющие право внеочередного получения амбулаторно- поликлинической, стационарной и — </w:t>
      </w:r>
      <w:proofErr w:type="spellStart"/>
      <w:r>
        <w:rPr>
          <w:sz w:val="24"/>
        </w:rPr>
        <w:t>стационарозамещающей</w:t>
      </w:r>
      <w:proofErr w:type="spellEnd"/>
      <w:r>
        <w:rPr>
          <w:sz w:val="24"/>
        </w:rPr>
        <w:t xml:space="preserve"> медицинской помощи в соответствии с действующим законодательством.</w:t>
      </w:r>
    </w:p>
    <w:sectPr w:rsidR="00731D3D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2059"/>
    <w:multiLevelType w:val="hybridMultilevel"/>
    <w:tmpl w:val="62C24318"/>
    <w:lvl w:ilvl="0" w:tplc="81089B8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EA292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50D43656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CC6E4F20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E486992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4AB8E2C0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5B0076CA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  <w:lvl w:ilvl="7" w:tplc="B65EC5C8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FEB283BC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3D"/>
    <w:rsid w:val="00092AE5"/>
    <w:rsid w:val="0073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1F51"/>
  <w15:docId w15:val="{F9FCFE54-D99D-402F-BD3B-D24772B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4" w:right="138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310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0"/>
      <w:ind w:left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2025-08-19T07:52:00Z</dcterms:created>
  <dcterms:modified xsi:type="dcterms:W3CDTF">2025-08-19T07:52:00Z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2024-03-21T00:00:00Z</vt:filetime>
  </property>
</Properties>
</file>